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84" w:rsidRPr="00FA7A84" w:rsidRDefault="00FA7A84">
      <w:pPr>
        <w:rPr>
          <w:sz w:val="24"/>
          <w:szCs w:val="24"/>
        </w:rPr>
      </w:pPr>
      <w:r w:rsidRPr="00FA7A84">
        <w:rPr>
          <w:rFonts w:hint="eastAsia"/>
          <w:sz w:val="24"/>
          <w:szCs w:val="24"/>
        </w:rPr>
        <w:t>【別紙】</w:t>
      </w:r>
    </w:p>
    <w:p w:rsidR="00881E8A" w:rsidRPr="00FA7A84" w:rsidRDefault="00FA7A84">
      <w:pPr>
        <w:rPr>
          <w:sz w:val="24"/>
          <w:szCs w:val="24"/>
        </w:rPr>
      </w:pPr>
      <w:r w:rsidRPr="00FA7A84">
        <w:rPr>
          <w:rFonts w:hint="eastAsia"/>
          <w:sz w:val="24"/>
          <w:szCs w:val="24"/>
        </w:rPr>
        <w:t>（２）先端設備等の導入による労働生産性向上の目標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FA7A84" w:rsidRPr="00FA7A84" w:rsidTr="00FA7A84">
        <w:trPr>
          <w:trHeight w:val="411"/>
        </w:trPr>
        <w:tc>
          <w:tcPr>
            <w:tcW w:w="3114" w:type="dxa"/>
          </w:tcPr>
          <w:p w:rsidR="00FA7A84" w:rsidRPr="00FA7A84" w:rsidRDefault="00FA7A84" w:rsidP="00FA7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7A84" w:rsidRPr="00FA7A84" w:rsidRDefault="00FA7A84" w:rsidP="00FA7A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7A84">
              <w:rPr>
                <w:rFonts w:asciiTheme="minorEastAsia" w:hAnsiTheme="minorEastAsia" w:hint="eastAsia"/>
                <w:sz w:val="24"/>
                <w:szCs w:val="24"/>
              </w:rPr>
              <w:t>現状（A）</w:t>
            </w:r>
          </w:p>
        </w:tc>
        <w:tc>
          <w:tcPr>
            <w:tcW w:w="2976" w:type="dxa"/>
          </w:tcPr>
          <w:p w:rsidR="00FA7A84" w:rsidRPr="00FA7A84" w:rsidRDefault="0046288A" w:rsidP="00FA7A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FA7A84" w:rsidRPr="00FA7A84">
              <w:rPr>
                <w:rFonts w:asciiTheme="minorEastAsia" w:hAnsiTheme="minorEastAsia" w:hint="eastAsia"/>
                <w:sz w:val="24"/>
                <w:szCs w:val="24"/>
              </w:rPr>
              <w:t>計画終了時の目標（B）</w:t>
            </w:r>
          </w:p>
        </w:tc>
      </w:tr>
      <w:tr w:rsidR="00FA7A84" w:rsidRPr="00FA7A84" w:rsidTr="00FA7A84">
        <w:trPr>
          <w:trHeight w:val="460"/>
        </w:trPr>
        <w:tc>
          <w:tcPr>
            <w:tcW w:w="3114" w:type="dxa"/>
          </w:tcPr>
          <w:p w:rsidR="00FA7A84" w:rsidRPr="00FA7A84" w:rsidRDefault="00FA7A84" w:rsidP="00FA7A84">
            <w:pPr>
              <w:jc w:val="center"/>
              <w:rPr>
                <w:sz w:val="24"/>
                <w:szCs w:val="24"/>
              </w:rPr>
            </w:pPr>
            <w:r w:rsidRPr="00FA7A84">
              <w:rPr>
                <w:rFonts w:hint="eastAsia"/>
                <w:sz w:val="24"/>
                <w:szCs w:val="24"/>
              </w:rPr>
              <w:t>営業利益</w:t>
            </w:r>
          </w:p>
        </w:tc>
        <w:tc>
          <w:tcPr>
            <w:tcW w:w="2977" w:type="dxa"/>
          </w:tcPr>
          <w:p w:rsidR="00FA7A84" w:rsidRPr="00FA7A84" w:rsidRDefault="00FA7A84" w:rsidP="00FA7A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FA7A84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  <w:tc>
          <w:tcPr>
            <w:tcW w:w="2976" w:type="dxa"/>
          </w:tcPr>
          <w:p w:rsidR="00FA7A84" w:rsidRPr="00FA7A84" w:rsidRDefault="00FA7A84" w:rsidP="00FA7A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FA7A84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FA7A84" w:rsidRPr="00FA7A84" w:rsidTr="00FA7A84">
        <w:trPr>
          <w:trHeight w:val="424"/>
        </w:trPr>
        <w:tc>
          <w:tcPr>
            <w:tcW w:w="3114" w:type="dxa"/>
          </w:tcPr>
          <w:p w:rsidR="00FA7A84" w:rsidRPr="00FA7A84" w:rsidRDefault="00FA7A84" w:rsidP="00FA7A84">
            <w:pPr>
              <w:jc w:val="center"/>
              <w:rPr>
                <w:sz w:val="24"/>
                <w:szCs w:val="24"/>
              </w:rPr>
            </w:pPr>
            <w:r w:rsidRPr="00FA7A84"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2977" w:type="dxa"/>
          </w:tcPr>
          <w:p w:rsidR="00FA7A84" w:rsidRPr="00FA7A84" w:rsidRDefault="00FA7A84" w:rsidP="00FA7A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7A84" w:rsidRPr="00FA7A84" w:rsidRDefault="00FA7A84" w:rsidP="00FA7A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A84" w:rsidRPr="00FA7A84" w:rsidTr="00FA7A84">
        <w:trPr>
          <w:trHeight w:val="415"/>
        </w:trPr>
        <w:tc>
          <w:tcPr>
            <w:tcW w:w="3114" w:type="dxa"/>
          </w:tcPr>
          <w:p w:rsidR="00FA7A84" w:rsidRPr="00FA7A84" w:rsidRDefault="00FA7A84" w:rsidP="00FA7A84">
            <w:pPr>
              <w:jc w:val="center"/>
              <w:rPr>
                <w:sz w:val="24"/>
                <w:szCs w:val="24"/>
              </w:rPr>
            </w:pPr>
            <w:r w:rsidRPr="00FA7A84">
              <w:rPr>
                <w:rFonts w:hint="eastAsia"/>
                <w:sz w:val="24"/>
                <w:szCs w:val="24"/>
              </w:rPr>
              <w:t>減価償却費</w:t>
            </w:r>
          </w:p>
        </w:tc>
        <w:tc>
          <w:tcPr>
            <w:tcW w:w="2977" w:type="dxa"/>
          </w:tcPr>
          <w:p w:rsidR="00FA7A84" w:rsidRPr="00FA7A84" w:rsidRDefault="00FA7A84" w:rsidP="00FA7A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7A84" w:rsidRPr="00FA7A84" w:rsidRDefault="00FA7A84" w:rsidP="00FA7A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A84" w:rsidRPr="00FA7A84" w:rsidTr="00FA7A84">
        <w:trPr>
          <w:trHeight w:val="420"/>
        </w:trPr>
        <w:tc>
          <w:tcPr>
            <w:tcW w:w="3114" w:type="dxa"/>
          </w:tcPr>
          <w:p w:rsidR="00FA7A84" w:rsidRPr="00FA7A84" w:rsidRDefault="00FA7A84" w:rsidP="00FA7A84">
            <w:pPr>
              <w:jc w:val="center"/>
              <w:rPr>
                <w:sz w:val="24"/>
                <w:szCs w:val="24"/>
              </w:rPr>
            </w:pPr>
            <w:r w:rsidRPr="00FA7A84">
              <w:rPr>
                <w:rFonts w:hint="eastAsia"/>
                <w:sz w:val="24"/>
                <w:szCs w:val="24"/>
              </w:rPr>
              <w:t>労働者数</w:t>
            </w:r>
          </w:p>
        </w:tc>
        <w:tc>
          <w:tcPr>
            <w:tcW w:w="2977" w:type="dxa"/>
          </w:tcPr>
          <w:p w:rsidR="00FA7A84" w:rsidRPr="00FA7A84" w:rsidRDefault="00FA7A84" w:rsidP="00FA7A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7A84" w:rsidRPr="00FA7A84" w:rsidRDefault="00FA7A84" w:rsidP="00FA7A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A84" w:rsidRPr="00FA7A84" w:rsidTr="00FA7A84">
        <w:trPr>
          <w:trHeight w:val="399"/>
        </w:trPr>
        <w:tc>
          <w:tcPr>
            <w:tcW w:w="3114" w:type="dxa"/>
          </w:tcPr>
          <w:p w:rsidR="00FA7A84" w:rsidRPr="00FA7A84" w:rsidRDefault="00FA7A84" w:rsidP="00FA7A84">
            <w:pPr>
              <w:jc w:val="center"/>
              <w:rPr>
                <w:sz w:val="24"/>
                <w:szCs w:val="24"/>
              </w:rPr>
            </w:pPr>
            <w:r w:rsidRPr="00FA7A84">
              <w:rPr>
                <w:rFonts w:hint="eastAsia"/>
                <w:sz w:val="24"/>
                <w:szCs w:val="24"/>
              </w:rPr>
              <w:t>１人当たり年間就業時間</w:t>
            </w:r>
          </w:p>
        </w:tc>
        <w:tc>
          <w:tcPr>
            <w:tcW w:w="2977" w:type="dxa"/>
          </w:tcPr>
          <w:p w:rsidR="00FA7A84" w:rsidRPr="00FA7A84" w:rsidRDefault="00FA7A84" w:rsidP="00FA7A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7A84" w:rsidRPr="00FA7A84" w:rsidRDefault="00FA7A84" w:rsidP="00FA7A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A7A84" w:rsidRPr="00FA7A84" w:rsidRDefault="00FA7A84">
      <w:pPr>
        <w:rPr>
          <w:sz w:val="24"/>
          <w:szCs w:val="24"/>
        </w:rPr>
      </w:pPr>
      <w:r w:rsidRPr="00FA7A84">
        <w:rPr>
          <w:rFonts w:hint="eastAsia"/>
          <w:sz w:val="24"/>
          <w:szCs w:val="24"/>
        </w:rPr>
        <w:t>※労働投入量の計算が、労働者数で計算している場合は１人当たり年間就業時間の記載は不要です。</w:t>
      </w:r>
    </w:p>
    <w:sectPr w:rsidR="00FA7A84" w:rsidRPr="00FA7A84" w:rsidSect="00FA7A84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84"/>
    <w:rsid w:val="0046288A"/>
    <w:rsid w:val="00881E8A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7F151-BC2B-4C39-B61A-F1E14E16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博也</dc:creator>
  <cp:keywords/>
  <dc:description/>
  <cp:lastModifiedBy>森　博也</cp:lastModifiedBy>
  <cp:revision>2</cp:revision>
  <dcterms:created xsi:type="dcterms:W3CDTF">2019-05-07T01:48:00Z</dcterms:created>
  <dcterms:modified xsi:type="dcterms:W3CDTF">2019-06-06T00:41:00Z</dcterms:modified>
</cp:coreProperties>
</file>